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830DF" w14:textId="3991F6F9" w:rsidR="006A16DF" w:rsidRPr="008C0012" w:rsidRDefault="008C0012" w:rsidP="0015087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012">
        <w:rPr>
          <w:rFonts w:ascii="Times New Roman" w:hAnsi="Times New Roman" w:cs="Times New Roman"/>
          <w:b/>
          <w:sz w:val="24"/>
          <w:szCs w:val="24"/>
        </w:rPr>
        <w:t>Part 3</w:t>
      </w:r>
    </w:p>
    <w:p w14:paraId="30EDDA77" w14:textId="739B97F8" w:rsidR="0076621B" w:rsidRPr="00150877" w:rsidRDefault="008C0012" w:rsidP="00150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0877">
        <w:rPr>
          <w:rFonts w:ascii="Times New Roman" w:hAnsi="Times New Roman" w:cs="Times New Roman"/>
          <w:sz w:val="24"/>
          <w:szCs w:val="24"/>
        </w:rPr>
        <w:t>Land use and regulations play a critical r</w:t>
      </w:r>
      <w:bookmarkStart w:id="0" w:name="_GoBack"/>
      <w:bookmarkEnd w:id="0"/>
      <w:r w:rsidRPr="00150877">
        <w:rPr>
          <w:rFonts w:ascii="Times New Roman" w:hAnsi="Times New Roman" w:cs="Times New Roman"/>
          <w:sz w:val="24"/>
          <w:szCs w:val="24"/>
        </w:rPr>
        <w:t xml:space="preserve">ole in </w:t>
      </w:r>
      <w:r w:rsidR="0002541B" w:rsidRPr="00150877">
        <w:rPr>
          <w:rFonts w:ascii="Times New Roman" w:hAnsi="Times New Roman" w:cs="Times New Roman"/>
          <w:sz w:val="24"/>
          <w:szCs w:val="24"/>
        </w:rPr>
        <w:t xml:space="preserve">controlling the growth and development </w:t>
      </w:r>
      <w:r w:rsidR="002F2C2D" w:rsidRPr="00150877">
        <w:rPr>
          <w:rFonts w:ascii="Times New Roman" w:hAnsi="Times New Roman" w:cs="Times New Roman"/>
          <w:sz w:val="24"/>
          <w:szCs w:val="24"/>
        </w:rPr>
        <w:t>of an urban area.</w:t>
      </w:r>
      <w:r w:rsidR="001B0356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302048" w:rsidRPr="00150877">
        <w:rPr>
          <w:rFonts w:ascii="Times New Roman" w:hAnsi="Times New Roman" w:cs="Times New Roman"/>
          <w:sz w:val="24"/>
          <w:szCs w:val="24"/>
        </w:rPr>
        <w:t>T</w:t>
      </w:r>
      <w:r w:rsidR="00795F9B" w:rsidRPr="00150877">
        <w:rPr>
          <w:rFonts w:ascii="Times New Roman" w:hAnsi="Times New Roman" w:cs="Times New Roman"/>
          <w:sz w:val="24"/>
          <w:szCs w:val="24"/>
        </w:rPr>
        <w:t xml:space="preserve">herefore, the main </w:t>
      </w:r>
      <w:r w:rsidR="001B691F" w:rsidRPr="00150877">
        <w:rPr>
          <w:rFonts w:ascii="Times New Roman" w:hAnsi="Times New Roman" w:cs="Times New Roman"/>
          <w:sz w:val="24"/>
          <w:szCs w:val="24"/>
        </w:rPr>
        <w:t xml:space="preserve">aim </w:t>
      </w:r>
      <w:r w:rsidR="001406AD" w:rsidRPr="00150877">
        <w:rPr>
          <w:rFonts w:ascii="Times New Roman" w:hAnsi="Times New Roman" w:cs="Times New Roman"/>
          <w:sz w:val="24"/>
          <w:szCs w:val="24"/>
        </w:rPr>
        <w:t xml:space="preserve">of </w:t>
      </w:r>
      <w:r w:rsidR="005A47B5" w:rsidRPr="00150877">
        <w:rPr>
          <w:rFonts w:ascii="Times New Roman" w:hAnsi="Times New Roman" w:cs="Times New Roman"/>
          <w:sz w:val="24"/>
          <w:szCs w:val="24"/>
        </w:rPr>
        <w:t xml:space="preserve">inclusionary zoning is to reduce overcrowding </w:t>
      </w:r>
      <w:r w:rsidR="00590BE7" w:rsidRPr="00150877">
        <w:rPr>
          <w:rFonts w:ascii="Times New Roman" w:hAnsi="Times New Roman" w:cs="Times New Roman"/>
          <w:sz w:val="24"/>
          <w:szCs w:val="24"/>
        </w:rPr>
        <w:t>and land u</w:t>
      </w:r>
      <w:r w:rsidR="00752EB8" w:rsidRPr="00150877">
        <w:rPr>
          <w:rFonts w:ascii="Times New Roman" w:hAnsi="Times New Roman" w:cs="Times New Roman"/>
          <w:sz w:val="24"/>
          <w:szCs w:val="24"/>
        </w:rPr>
        <w:t xml:space="preserve">tilization </w:t>
      </w:r>
      <w:r w:rsidR="00413B9C" w:rsidRPr="00150877">
        <w:rPr>
          <w:rFonts w:ascii="Times New Roman" w:hAnsi="Times New Roman" w:cs="Times New Roman"/>
          <w:sz w:val="24"/>
          <w:szCs w:val="24"/>
        </w:rPr>
        <w:t>struggles</w:t>
      </w:r>
      <w:r w:rsidR="0015088A" w:rsidRPr="00150877">
        <w:rPr>
          <w:rFonts w:ascii="Times New Roman" w:hAnsi="Times New Roman" w:cs="Times New Roman"/>
          <w:sz w:val="24"/>
          <w:szCs w:val="24"/>
        </w:rPr>
        <w:t xml:space="preserve">. </w:t>
      </w:r>
      <w:r w:rsidR="009D692E" w:rsidRPr="0015087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26146" w:rsidRPr="00150877">
        <w:rPr>
          <w:rFonts w:ascii="Times New Roman" w:hAnsi="Times New Roman" w:cs="Times New Roman"/>
          <w:sz w:val="24"/>
          <w:szCs w:val="24"/>
        </w:rPr>
        <w:t xml:space="preserve">it provides an </w:t>
      </w:r>
      <w:r w:rsidR="00912C6D" w:rsidRPr="00150877">
        <w:rPr>
          <w:rFonts w:ascii="Times New Roman" w:hAnsi="Times New Roman" w:cs="Times New Roman"/>
          <w:sz w:val="24"/>
          <w:szCs w:val="24"/>
        </w:rPr>
        <w:t xml:space="preserve">opportunity for </w:t>
      </w:r>
      <w:r w:rsidR="002F6A8B" w:rsidRPr="00150877">
        <w:rPr>
          <w:rFonts w:ascii="Times New Roman" w:hAnsi="Times New Roman" w:cs="Times New Roman"/>
          <w:sz w:val="24"/>
          <w:szCs w:val="24"/>
        </w:rPr>
        <w:t xml:space="preserve">property </w:t>
      </w:r>
      <w:r w:rsidR="00E37295" w:rsidRPr="00150877">
        <w:rPr>
          <w:rFonts w:ascii="Times New Roman" w:hAnsi="Times New Roman" w:cs="Times New Roman"/>
          <w:sz w:val="24"/>
          <w:szCs w:val="24"/>
        </w:rPr>
        <w:t>holders</w:t>
      </w:r>
      <w:r w:rsidR="002F6A8B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E37295" w:rsidRPr="00150877">
        <w:rPr>
          <w:rFonts w:ascii="Times New Roman" w:hAnsi="Times New Roman" w:cs="Times New Roman"/>
          <w:sz w:val="24"/>
          <w:szCs w:val="24"/>
        </w:rPr>
        <w:t xml:space="preserve">to realize what </w:t>
      </w:r>
      <w:r w:rsidR="007945B6" w:rsidRPr="00150877">
        <w:rPr>
          <w:rFonts w:ascii="Times New Roman" w:hAnsi="Times New Roman" w:cs="Times New Roman"/>
          <w:sz w:val="24"/>
          <w:szCs w:val="24"/>
        </w:rPr>
        <w:t xml:space="preserve">can be constructed </w:t>
      </w:r>
      <w:r w:rsidR="00B13C51" w:rsidRPr="00150877">
        <w:rPr>
          <w:rFonts w:ascii="Times New Roman" w:hAnsi="Times New Roman" w:cs="Times New Roman"/>
          <w:sz w:val="24"/>
          <w:szCs w:val="24"/>
        </w:rPr>
        <w:t xml:space="preserve">on their land </w:t>
      </w:r>
      <w:r w:rsidR="00B000C2" w:rsidRPr="00150877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70937" w:rsidRPr="00150877">
        <w:rPr>
          <w:rFonts w:ascii="Times New Roman" w:hAnsi="Times New Roman" w:cs="Times New Roman"/>
          <w:sz w:val="24"/>
          <w:szCs w:val="24"/>
        </w:rPr>
        <w:t>adjacent</w:t>
      </w:r>
      <w:r w:rsidR="00B000C2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A70937" w:rsidRPr="00150877">
        <w:rPr>
          <w:rFonts w:ascii="Times New Roman" w:hAnsi="Times New Roman" w:cs="Times New Roman"/>
          <w:sz w:val="24"/>
          <w:szCs w:val="24"/>
        </w:rPr>
        <w:t>land and the utilization of the land</w:t>
      </w:r>
      <w:r w:rsidR="005C5D80" w:rsidRPr="00150877">
        <w:rPr>
          <w:rFonts w:ascii="Times New Roman" w:hAnsi="Times New Roman" w:cs="Times New Roman"/>
          <w:sz w:val="24"/>
          <w:szCs w:val="24"/>
        </w:rPr>
        <w:t xml:space="preserve"> (</w:t>
      </w:r>
      <w:r w:rsidR="005C5D80"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Chava &amp; Newman, 2016</w:t>
      </w:r>
      <w:r w:rsidR="005C5D80" w:rsidRPr="00150877">
        <w:rPr>
          <w:rFonts w:ascii="Times New Roman" w:hAnsi="Times New Roman" w:cs="Times New Roman"/>
          <w:sz w:val="24"/>
          <w:szCs w:val="24"/>
        </w:rPr>
        <w:t>)</w:t>
      </w:r>
      <w:r w:rsidR="00A70937" w:rsidRPr="00150877">
        <w:rPr>
          <w:rFonts w:ascii="Times New Roman" w:hAnsi="Times New Roman" w:cs="Times New Roman"/>
          <w:sz w:val="24"/>
          <w:szCs w:val="24"/>
        </w:rPr>
        <w:t>.</w:t>
      </w:r>
      <w:r w:rsidR="004A5DDA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770255" w:rsidRPr="00150877">
        <w:rPr>
          <w:rFonts w:ascii="Times New Roman" w:hAnsi="Times New Roman" w:cs="Times New Roman"/>
          <w:sz w:val="24"/>
          <w:szCs w:val="24"/>
        </w:rPr>
        <w:t>Als</w:t>
      </w:r>
      <w:r w:rsidR="00114096" w:rsidRPr="00150877">
        <w:rPr>
          <w:rFonts w:ascii="Times New Roman" w:hAnsi="Times New Roman" w:cs="Times New Roman"/>
          <w:sz w:val="24"/>
          <w:szCs w:val="24"/>
        </w:rPr>
        <w:t xml:space="preserve">o, these regulations </w:t>
      </w:r>
      <w:r w:rsidR="00930456" w:rsidRPr="00150877">
        <w:rPr>
          <w:rFonts w:ascii="Times New Roman" w:hAnsi="Times New Roman" w:cs="Times New Roman"/>
          <w:sz w:val="24"/>
          <w:szCs w:val="24"/>
        </w:rPr>
        <w:t xml:space="preserve">can </w:t>
      </w:r>
      <w:r w:rsidR="001879DB" w:rsidRPr="00150877">
        <w:rPr>
          <w:rFonts w:ascii="Times New Roman" w:hAnsi="Times New Roman" w:cs="Times New Roman"/>
          <w:sz w:val="24"/>
          <w:szCs w:val="24"/>
        </w:rPr>
        <w:t xml:space="preserve">ensure complementary </w:t>
      </w:r>
      <w:r w:rsidR="00140366" w:rsidRPr="00150877">
        <w:rPr>
          <w:rFonts w:ascii="Times New Roman" w:hAnsi="Times New Roman" w:cs="Times New Roman"/>
          <w:sz w:val="24"/>
          <w:szCs w:val="24"/>
        </w:rPr>
        <w:t xml:space="preserve">land and property </w:t>
      </w:r>
      <w:r w:rsidR="00897DBA" w:rsidRPr="00150877">
        <w:rPr>
          <w:rFonts w:ascii="Times New Roman" w:hAnsi="Times New Roman" w:cs="Times New Roman"/>
          <w:sz w:val="24"/>
          <w:szCs w:val="24"/>
        </w:rPr>
        <w:t>use since</w:t>
      </w:r>
      <w:r w:rsidR="00376DF7" w:rsidRPr="00150877">
        <w:rPr>
          <w:rFonts w:ascii="Times New Roman" w:hAnsi="Times New Roman" w:cs="Times New Roman"/>
          <w:sz w:val="24"/>
          <w:szCs w:val="24"/>
        </w:rPr>
        <w:t xml:space="preserve"> there is a</w:t>
      </w:r>
      <w:r w:rsidR="0075687B" w:rsidRPr="00150877">
        <w:rPr>
          <w:rFonts w:ascii="Times New Roman" w:hAnsi="Times New Roman" w:cs="Times New Roman"/>
          <w:sz w:val="24"/>
          <w:szCs w:val="24"/>
        </w:rPr>
        <w:t xml:space="preserve"> chance to encourage </w:t>
      </w:r>
      <w:r w:rsidR="00C36B41" w:rsidRPr="00150877">
        <w:rPr>
          <w:rFonts w:ascii="Times New Roman" w:hAnsi="Times New Roman" w:cs="Times New Roman"/>
          <w:sz w:val="24"/>
          <w:szCs w:val="24"/>
        </w:rPr>
        <w:t>or reduce the speed of development is certain regions.</w:t>
      </w:r>
    </w:p>
    <w:p w14:paraId="448DD267" w14:textId="731B30CA" w:rsidR="0046527C" w:rsidRPr="00150877" w:rsidRDefault="008C0012" w:rsidP="00150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0877">
        <w:rPr>
          <w:rFonts w:ascii="Times New Roman" w:hAnsi="Times New Roman" w:cs="Times New Roman"/>
          <w:sz w:val="24"/>
          <w:szCs w:val="24"/>
        </w:rPr>
        <w:t xml:space="preserve">Although the connection between </w:t>
      </w:r>
      <w:r w:rsidR="002175A9" w:rsidRPr="00150877">
        <w:rPr>
          <w:rFonts w:ascii="Times New Roman" w:hAnsi="Times New Roman" w:cs="Times New Roman"/>
          <w:sz w:val="24"/>
          <w:szCs w:val="24"/>
        </w:rPr>
        <w:t>inclusionary zoning and affordable houses is</w:t>
      </w:r>
      <w:r w:rsidR="00036510" w:rsidRPr="00150877">
        <w:rPr>
          <w:rFonts w:ascii="Times New Roman" w:hAnsi="Times New Roman" w:cs="Times New Roman"/>
          <w:sz w:val="24"/>
          <w:szCs w:val="24"/>
        </w:rPr>
        <w:t xml:space="preserve"> a </w:t>
      </w:r>
      <w:r w:rsidR="007A408F" w:rsidRPr="00150877">
        <w:rPr>
          <w:rFonts w:ascii="Times New Roman" w:hAnsi="Times New Roman" w:cs="Times New Roman"/>
          <w:sz w:val="24"/>
          <w:szCs w:val="24"/>
        </w:rPr>
        <w:t>challeng</w:t>
      </w:r>
      <w:r w:rsidR="00036510" w:rsidRPr="00150877">
        <w:rPr>
          <w:rFonts w:ascii="Times New Roman" w:hAnsi="Times New Roman" w:cs="Times New Roman"/>
          <w:sz w:val="24"/>
          <w:szCs w:val="24"/>
        </w:rPr>
        <w:t xml:space="preserve">ing </w:t>
      </w:r>
      <w:r w:rsidR="00593E6A" w:rsidRPr="00150877">
        <w:rPr>
          <w:rFonts w:ascii="Times New Roman" w:hAnsi="Times New Roman" w:cs="Times New Roman"/>
          <w:sz w:val="24"/>
          <w:szCs w:val="24"/>
        </w:rPr>
        <w:t>issue.</w:t>
      </w:r>
      <w:r w:rsidR="002E218F" w:rsidRPr="00150877">
        <w:rPr>
          <w:rFonts w:ascii="Times New Roman" w:hAnsi="Times New Roman" w:cs="Times New Roman"/>
          <w:sz w:val="24"/>
          <w:szCs w:val="24"/>
        </w:rPr>
        <w:t xml:space="preserve"> Inclusionary zoning </w:t>
      </w:r>
      <w:r w:rsidR="001939EA" w:rsidRPr="00150877">
        <w:rPr>
          <w:rFonts w:ascii="Times New Roman" w:hAnsi="Times New Roman" w:cs="Times New Roman"/>
          <w:sz w:val="24"/>
          <w:szCs w:val="24"/>
        </w:rPr>
        <w:t xml:space="preserve">policies and plans are </w:t>
      </w:r>
      <w:r w:rsidR="00A611AC" w:rsidRPr="00150877">
        <w:rPr>
          <w:rFonts w:ascii="Times New Roman" w:hAnsi="Times New Roman" w:cs="Times New Roman"/>
          <w:sz w:val="24"/>
          <w:szCs w:val="24"/>
        </w:rPr>
        <w:t>intended</w:t>
      </w:r>
      <w:r w:rsidR="005821AB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A611AC" w:rsidRPr="00150877">
        <w:rPr>
          <w:rFonts w:ascii="Times New Roman" w:hAnsi="Times New Roman" w:cs="Times New Roman"/>
          <w:sz w:val="24"/>
          <w:szCs w:val="24"/>
        </w:rPr>
        <w:t xml:space="preserve">to assist in promoting </w:t>
      </w:r>
      <w:r w:rsidR="0052619C" w:rsidRPr="00150877">
        <w:rPr>
          <w:rFonts w:ascii="Times New Roman" w:hAnsi="Times New Roman" w:cs="Times New Roman"/>
          <w:sz w:val="24"/>
          <w:szCs w:val="24"/>
        </w:rPr>
        <w:t xml:space="preserve">higher social and economic </w:t>
      </w:r>
      <w:r w:rsidR="00353603" w:rsidRPr="00150877">
        <w:rPr>
          <w:rFonts w:ascii="Times New Roman" w:hAnsi="Times New Roman" w:cs="Times New Roman"/>
          <w:sz w:val="24"/>
          <w:szCs w:val="24"/>
        </w:rPr>
        <w:t>flexibility</w:t>
      </w:r>
      <w:r w:rsidR="0052619C" w:rsidRPr="00150877">
        <w:rPr>
          <w:rFonts w:ascii="Times New Roman" w:hAnsi="Times New Roman" w:cs="Times New Roman"/>
          <w:sz w:val="24"/>
          <w:szCs w:val="24"/>
        </w:rPr>
        <w:t xml:space="preserve"> and </w:t>
      </w:r>
      <w:r w:rsidR="00353603" w:rsidRPr="00150877">
        <w:rPr>
          <w:rFonts w:ascii="Times New Roman" w:hAnsi="Times New Roman" w:cs="Times New Roman"/>
          <w:sz w:val="24"/>
          <w:szCs w:val="24"/>
        </w:rPr>
        <w:t>incorporation</w:t>
      </w:r>
      <w:r w:rsidR="00302048" w:rsidRPr="00150877">
        <w:rPr>
          <w:rFonts w:ascii="Times New Roman" w:hAnsi="Times New Roman" w:cs="Times New Roman"/>
          <w:sz w:val="24"/>
          <w:szCs w:val="24"/>
        </w:rPr>
        <w:t xml:space="preserve"> (</w:t>
      </w:r>
      <w:r w:rsidR="00302048"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Chava &amp; Newman, 2016</w:t>
      </w:r>
      <w:r w:rsidR="00302048" w:rsidRPr="00150877">
        <w:rPr>
          <w:rFonts w:ascii="Times New Roman" w:hAnsi="Times New Roman" w:cs="Times New Roman"/>
          <w:sz w:val="24"/>
          <w:szCs w:val="24"/>
        </w:rPr>
        <w:t>)</w:t>
      </w:r>
      <w:r w:rsidR="0052619C" w:rsidRPr="00150877">
        <w:rPr>
          <w:rFonts w:ascii="Times New Roman" w:hAnsi="Times New Roman" w:cs="Times New Roman"/>
          <w:sz w:val="24"/>
          <w:szCs w:val="24"/>
        </w:rPr>
        <w:t>.</w:t>
      </w:r>
      <w:r w:rsidR="00CE3335">
        <w:rPr>
          <w:rFonts w:ascii="Times New Roman" w:hAnsi="Times New Roman" w:cs="Times New Roman"/>
          <w:sz w:val="24"/>
          <w:szCs w:val="24"/>
        </w:rPr>
        <w:t xml:space="preserve"> Thus</w:t>
      </w:r>
      <w:r w:rsidR="005F76E7" w:rsidRPr="00150877">
        <w:rPr>
          <w:rFonts w:ascii="Times New Roman" w:hAnsi="Times New Roman" w:cs="Times New Roman"/>
          <w:sz w:val="24"/>
          <w:szCs w:val="24"/>
        </w:rPr>
        <w:t xml:space="preserve">, they can </w:t>
      </w:r>
      <w:r w:rsidR="00253966" w:rsidRPr="00150877">
        <w:rPr>
          <w:rFonts w:ascii="Times New Roman" w:hAnsi="Times New Roman" w:cs="Times New Roman"/>
          <w:sz w:val="24"/>
          <w:szCs w:val="24"/>
        </w:rPr>
        <w:t xml:space="preserve">improve the supply </w:t>
      </w:r>
      <w:r w:rsidR="003F31AB" w:rsidRPr="00150877">
        <w:rPr>
          <w:rFonts w:ascii="Times New Roman" w:hAnsi="Times New Roman" w:cs="Times New Roman"/>
          <w:sz w:val="24"/>
          <w:szCs w:val="24"/>
        </w:rPr>
        <w:t xml:space="preserve">of </w:t>
      </w:r>
      <w:r w:rsidR="0052241C" w:rsidRPr="00150877">
        <w:rPr>
          <w:rFonts w:ascii="Times New Roman" w:hAnsi="Times New Roman" w:cs="Times New Roman"/>
          <w:sz w:val="24"/>
          <w:szCs w:val="24"/>
        </w:rPr>
        <w:t>inexpensive</w:t>
      </w:r>
      <w:r w:rsidR="003F31AB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203DB4" w:rsidRPr="00150877">
        <w:rPr>
          <w:rFonts w:ascii="Times New Roman" w:hAnsi="Times New Roman" w:cs="Times New Roman"/>
          <w:sz w:val="24"/>
          <w:szCs w:val="24"/>
        </w:rPr>
        <w:t xml:space="preserve">units </w:t>
      </w:r>
      <w:r w:rsidR="00E46F06" w:rsidRPr="00150877">
        <w:rPr>
          <w:rFonts w:ascii="Times New Roman" w:hAnsi="Times New Roman" w:cs="Times New Roman"/>
          <w:sz w:val="24"/>
          <w:szCs w:val="24"/>
        </w:rPr>
        <w:t>scattered</w:t>
      </w:r>
      <w:r w:rsidR="008179AD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285A46" w:rsidRPr="00150877">
        <w:rPr>
          <w:rFonts w:ascii="Times New Roman" w:hAnsi="Times New Roman" w:cs="Times New Roman"/>
          <w:sz w:val="24"/>
          <w:szCs w:val="24"/>
        </w:rPr>
        <w:t>all over</w:t>
      </w:r>
      <w:r w:rsidR="00E46F06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832A93" w:rsidRPr="00150877">
        <w:rPr>
          <w:rFonts w:ascii="Times New Roman" w:hAnsi="Times New Roman" w:cs="Times New Roman"/>
          <w:sz w:val="24"/>
          <w:szCs w:val="24"/>
        </w:rPr>
        <w:t>market-rate</w:t>
      </w:r>
      <w:r w:rsidR="00285A46" w:rsidRPr="00150877">
        <w:rPr>
          <w:rFonts w:ascii="Times New Roman" w:hAnsi="Times New Roman" w:cs="Times New Roman"/>
          <w:sz w:val="24"/>
          <w:szCs w:val="24"/>
        </w:rPr>
        <w:t xml:space="preserve"> housing </w:t>
      </w:r>
      <w:r w:rsidR="007A21C3" w:rsidRPr="00150877">
        <w:rPr>
          <w:rFonts w:ascii="Times New Roman" w:hAnsi="Times New Roman" w:cs="Times New Roman"/>
          <w:sz w:val="24"/>
          <w:szCs w:val="24"/>
        </w:rPr>
        <w:t>in low-poverty</w:t>
      </w:r>
      <w:r w:rsidR="009E2545" w:rsidRPr="00150877">
        <w:rPr>
          <w:rFonts w:ascii="Times New Roman" w:hAnsi="Times New Roman" w:cs="Times New Roman"/>
          <w:sz w:val="24"/>
          <w:szCs w:val="24"/>
        </w:rPr>
        <w:t xml:space="preserve">, high </w:t>
      </w:r>
      <w:r w:rsidR="00622FAD" w:rsidRPr="00150877">
        <w:rPr>
          <w:rFonts w:ascii="Times New Roman" w:hAnsi="Times New Roman" w:cs="Times New Roman"/>
          <w:sz w:val="24"/>
          <w:szCs w:val="24"/>
        </w:rPr>
        <w:t>prospect</w:t>
      </w:r>
      <w:r w:rsidR="009E2545" w:rsidRPr="00150877">
        <w:rPr>
          <w:rFonts w:ascii="Times New Roman" w:hAnsi="Times New Roman" w:cs="Times New Roman"/>
          <w:sz w:val="24"/>
          <w:szCs w:val="24"/>
        </w:rPr>
        <w:t xml:space="preserve"> regions.</w:t>
      </w:r>
      <w:r w:rsidR="007A21C3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F22B86" w:rsidRPr="00150877">
        <w:rPr>
          <w:rFonts w:ascii="Times New Roman" w:hAnsi="Times New Roman" w:cs="Times New Roman"/>
          <w:sz w:val="24"/>
          <w:szCs w:val="24"/>
        </w:rPr>
        <w:t xml:space="preserve">The costs </w:t>
      </w:r>
      <w:r w:rsidR="00173DAC" w:rsidRPr="00150877">
        <w:rPr>
          <w:rFonts w:ascii="Times New Roman" w:hAnsi="Times New Roman" w:cs="Times New Roman"/>
          <w:sz w:val="24"/>
          <w:szCs w:val="24"/>
        </w:rPr>
        <w:t xml:space="preserve">of </w:t>
      </w:r>
      <w:r w:rsidR="005B3BED" w:rsidRPr="00150877">
        <w:rPr>
          <w:rFonts w:ascii="Times New Roman" w:hAnsi="Times New Roman" w:cs="Times New Roman"/>
          <w:sz w:val="24"/>
          <w:szCs w:val="24"/>
        </w:rPr>
        <w:t xml:space="preserve">land use regulations </w:t>
      </w:r>
      <w:r w:rsidR="009F6987" w:rsidRPr="00150877">
        <w:rPr>
          <w:rFonts w:ascii="Times New Roman" w:hAnsi="Times New Roman" w:cs="Times New Roman"/>
          <w:sz w:val="24"/>
          <w:szCs w:val="24"/>
        </w:rPr>
        <w:t>are</w:t>
      </w:r>
      <w:r w:rsidR="0028020B" w:rsidRPr="00150877">
        <w:rPr>
          <w:rFonts w:ascii="Times New Roman" w:hAnsi="Times New Roman" w:cs="Times New Roman"/>
          <w:sz w:val="24"/>
          <w:szCs w:val="24"/>
        </w:rPr>
        <w:t xml:space="preserve"> </w:t>
      </w:r>
      <w:r w:rsidR="00BE36DF" w:rsidRPr="00150877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87280D" w:rsidRPr="00150877">
        <w:rPr>
          <w:rFonts w:ascii="Times New Roman" w:hAnsi="Times New Roman" w:cs="Times New Roman"/>
          <w:sz w:val="24"/>
          <w:szCs w:val="24"/>
        </w:rPr>
        <w:t xml:space="preserve">housing </w:t>
      </w:r>
      <w:r w:rsidR="00254A29" w:rsidRPr="00150877">
        <w:rPr>
          <w:rFonts w:ascii="Times New Roman" w:hAnsi="Times New Roman" w:cs="Times New Roman"/>
          <w:sz w:val="24"/>
          <w:szCs w:val="24"/>
        </w:rPr>
        <w:t>in different ways</w:t>
      </w:r>
      <w:r w:rsidR="00C75542" w:rsidRPr="00150877">
        <w:rPr>
          <w:rFonts w:ascii="Times New Roman" w:hAnsi="Times New Roman" w:cs="Times New Roman"/>
          <w:sz w:val="24"/>
          <w:szCs w:val="24"/>
        </w:rPr>
        <w:t xml:space="preserve"> including limiting supply leads to </w:t>
      </w:r>
      <w:r w:rsidR="009953DB" w:rsidRPr="00150877">
        <w:rPr>
          <w:rFonts w:ascii="Times New Roman" w:hAnsi="Times New Roman" w:cs="Times New Roman"/>
          <w:sz w:val="24"/>
          <w:szCs w:val="24"/>
        </w:rPr>
        <w:t>augmented prices.</w:t>
      </w:r>
    </w:p>
    <w:p w14:paraId="6BD66203" w14:textId="288BD11F" w:rsidR="009F6987" w:rsidRPr="00CE3335" w:rsidRDefault="00CE3335" w:rsidP="00CE33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5A8E9050" w14:textId="1E46CEBC" w:rsidR="00302048" w:rsidRPr="00150877" w:rsidRDefault="008C0012" w:rsidP="001508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Chava, J., &amp; Newman, P. (2016). Stakeholder Deliberation on Developing Affordable Housing Strategies: Towards Inclusive and </w:t>
      </w:r>
      <w:r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Sustainable Transit-Oriented Developments. </w:t>
      </w:r>
      <w:r w:rsidRPr="001508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08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150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1024.</w:t>
      </w:r>
    </w:p>
    <w:sectPr w:rsidR="00302048" w:rsidRPr="00150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21B"/>
    <w:rsid w:val="000229FC"/>
    <w:rsid w:val="0002541B"/>
    <w:rsid w:val="00036510"/>
    <w:rsid w:val="00096FE6"/>
    <w:rsid w:val="00114096"/>
    <w:rsid w:val="00140366"/>
    <w:rsid w:val="001406AD"/>
    <w:rsid w:val="00150877"/>
    <w:rsid w:val="0015088A"/>
    <w:rsid w:val="00173DAC"/>
    <w:rsid w:val="001879DB"/>
    <w:rsid w:val="001939EA"/>
    <w:rsid w:val="001B0356"/>
    <w:rsid w:val="001B691F"/>
    <w:rsid w:val="00203DB4"/>
    <w:rsid w:val="002175A9"/>
    <w:rsid w:val="00253966"/>
    <w:rsid w:val="00254A29"/>
    <w:rsid w:val="0028020B"/>
    <w:rsid w:val="00285A46"/>
    <w:rsid w:val="002E218F"/>
    <w:rsid w:val="002F2C2D"/>
    <w:rsid w:val="002F6A8B"/>
    <w:rsid w:val="00302048"/>
    <w:rsid w:val="00326146"/>
    <w:rsid w:val="00353603"/>
    <w:rsid w:val="00376DF7"/>
    <w:rsid w:val="003F31AB"/>
    <w:rsid w:val="00413B9C"/>
    <w:rsid w:val="0046527C"/>
    <w:rsid w:val="004A2169"/>
    <w:rsid w:val="004A5DDA"/>
    <w:rsid w:val="0052241C"/>
    <w:rsid w:val="005237BC"/>
    <w:rsid w:val="0052619C"/>
    <w:rsid w:val="005821AB"/>
    <w:rsid w:val="00590BE7"/>
    <w:rsid w:val="00593E6A"/>
    <w:rsid w:val="005A47B5"/>
    <w:rsid w:val="005B3BED"/>
    <w:rsid w:val="005C5D80"/>
    <w:rsid w:val="005E2839"/>
    <w:rsid w:val="005F76E7"/>
    <w:rsid w:val="00622FAD"/>
    <w:rsid w:val="006A16DF"/>
    <w:rsid w:val="006A5098"/>
    <w:rsid w:val="00752EB8"/>
    <w:rsid w:val="0075687B"/>
    <w:rsid w:val="0076621B"/>
    <w:rsid w:val="00770255"/>
    <w:rsid w:val="007945B6"/>
    <w:rsid w:val="00795F9B"/>
    <w:rsid w:val="007A21C3"/>
    <w:rsid w:val="007A408F"/>
    <w:rsid w:val="008179AD"/>
    <w:rsid w:val="00832A93"/>
    <w:rsid w:val="0087280D"/>
    <w:rsid w:val="00897DBA"/>
    <w:rsid w:val="008C0012"/>
    <w:rsid w:val="00912C6D"/>
    <w:rsid w:val="00930456"/>
    <w:rsid w:val="00947C43"/>
    <w:rsid w:val="009953DB"/>
    <w:rsid w:val="009D692E"/>
    <w:rsid w:val="009E2545"/>
    <w:rsid w:val="009F6987"/>
    <w:rsid w:val="00A352BF"/>
    <w:rsid w:val="00A611AC"/>
    <w:rsid w:val="00A70937"/>
    <w:rsid w:val="00B000C2"/>
    <w:rsid w:val="00B13C51"/>
    <w:rsid w:val="00B558FB"/>
    <w:rsid w:val="00BE36DF"/>
    <w:rsid w:val="00C109E0"/>
    <w:rsid w:val="00C36B41"/>
    <w:rsid w:val="00C75542"/>
    <w:rsid w:val="00CE3335"/>
    <w:rsid w:val="00DD419E"/>
    <w:rsid w:val="00E37295"/>
    <w:rsid w:val="00E46F06"/>
    <w:rsid w:val="00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C9759-DBD6-4D33-A1E3-5B90A3F6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120</cp:revision>
  <dcterms:created xsi:type="dcterms:W3CDTF">2020-10-28T10:59:00Z</dcterms:created>
  <dcterms:modified xsi:type="dcterms:W3CDTF">2020-10-28T14:03:00Z</dcterms:modified>
</cp:coreProperties>
</file>